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8CB" w:rsidRDefault="00047D32">
      <w:r w:rsidRPr="00EA3112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25C4A3C7" wp14:editId="03CBD726">
            <wp:simplePos x="0" y="0"/>
            <wp:positionH relativeFrom="column">
              <wp:posOffset>252730</wp:posOffset>
            </wp:positionH>
            <wp:positionV relativeFrom="paragraph">
              <wp:posOffset>102235</wp:posOffset>
            </wp:positionV>
            <wp:extent cx="5210175" cy="1289050"/>
            <wp:effectExtent l="0" t="0" r="9525" b="6350"/>
            <wp:wrapTight wrapText="left">
              <wp:wrapPolygon edited="0">
                <wp:start x="0" y="0"/>
                <wp:lineTo x="0" y="21387"/>
                <wp:lineTo x="21561" y="21387"/>
                <wp:lineTo x="21561" y="0"/>
                <wp:lineTo x="0" y="0"/>
              </wp:wrapPolygon>
            </wp:wrapTight>
            <wp:docPr id="2972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25" name="Obráze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3112" w:rsidRDefault="00EA3112"/>
    <w:p w:rsidR="00EA3112" w:rsidRDefault="00EA3112"/>
    <w:p w:rsidR="00EA3112" w:rsidRPr="00047D32" w:rsidRDefault="00EA3112">
      <w:pPr>
        <w:rPr>
          <w:sz w:val="18"/>
          <w:szCs w:val="18"/>
        </w:rPr>
      </w:pPr>
    </w:p>
    <w:p w:rsidR="00EA3112" w:rsidRPr="00047D32" w:rsidRDefault="00EA3112">
      <w:pPr>
        <w:rPr>
          <w:sz w:val="18"/>
          <w:szCs w:val="18"/>
        </w:rPr>
      </w:pPr>
    </w:p>
    <w:p w:rsidR="00047D32" w:rsidRDefault="00047D32" w:rsidP="00047D32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EA3112" w:rsidRPr="003F699B" w:rsidRDefault="00EA3112" w:rsidP="00047D32">
      <w:pPr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Název sady:        </w:t>
      </w:r>
      <w:r w:rsidR="00B30D80">
        <w:rPr>
          <w:rFonts w:ascii="Times New Roman" w:hAnsi="Times New Roman" w:cs="Times New Roman"/>
          <w:sz w:val="24"/>
          <w:szCs w:val="24"/>
        </w:rPr>
        <w:t xml:space="preserve">Účetnictví  </w:t>
      </w:r>
      <w:r w:rsidR="00A63744">
        <w:rPr>
          <w:rFonts w:ascii="Times New Roman" w:hAnsi="Times New Roman" w:cs="Times New Roman"/>
          <w:sz w:val="24"/>
          <w:szCs w:val="24"/>
        </w:rPr>
        <w:t>I.</w:t>
      </w:r>
    </w:p>
    <w:p w:rsidR="00EA3112" w:rsidRPr="003F699B" w:rsidRDefault="00EA3112" w:rsidP="00047D32">
      <w:pPr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Autor:                  </w:t>
      </w:r>
      <w:r w:rsidR="00A63744">
        <w:rPr>
          <w:rFonts w:ascii="Times New Roman" w:hAnsi="Times New Roman" w:cs="Times New Roman"/>
          <w:sz w:val="24"/>
          <w:szCs w:val="24"/>
        </w:rPr>
        <w:t xml:space="preserve">Mgr. </w:t>
      </w:r>
      <w:r w:rsidR="00B30D80">
        <w:rPr>
          <w:rFonts w:ascii="Times New Roman" w:hAnsi="Times New Roman" w:cs="Times New Roman"/>
          <w:sz w:val="24"/>
          <w:szCs w:val="24"/>
        </w:rPr>
        <w:t>Miroslav Hruška</w:t>
      </w:r>
    </w:p>
    <w:p w:rsidR="00EA3112" w:rsidRPr="003F699B" w:rsidRDefault="00EA3112" w:rsidP="00047D32">
      <w:pPr>
        <w:tabs>
          <w:tab w:val="left" w:pos="2127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Rok vytvoření:   </w:t>
      </w:r>
      <w:r w:rsidR="00903BB3">
        <w:rPr>
          <w:rFonts w:ascii="Times New Roman" w:hAnsi="Times New Roman" w:cs="Times New Roman"/>
          <w:sz w:val="24"/>
          <w:szCs w:val="24"/>
        </w:rPr>
        <w:t xml:space="preserve"> </w:t>
      </w:r>
      <w:r w:rsidR="003F699B" w:rsidRPr="003F699B">
        <w:rPr>
          <w:rFonts w:ascii="Times New Roman" w:hAnsi="Times New Roman" w:cs="Times New Roman"/>
          <w:sz w:val="24"/>
          <w:szCs w:val="24"/>
        </w:rPr>
        <w:t>201</w:t>
      </w:r>
      <w:r w:rsidR="00470813">
        <w:rPr>
          <w:rFonts w:ascii="Times New Roman" w:hAnsi="Times New Roman" w:cs="Times New Roman"/>
          <w:sz w:val="24"/>
          <w:szCs w:val="24"/>
        </w:rPr>
        <w:t>4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Zaměření:    </w:t>
      </w:r>
      <w:r w:rsidRPr="003F699B">
        <w:rPr>
          <w:rFonts w:ascii="Times New Roman" w:hAnsi="Times New Roman" w:cs="Times New Roman"/>
          <w:sz w:val="24"/>
          <w:szCs w:val="24"/>
        </w:rPr>
        <w:tab/>
        <w:t>Střední odborné s maturitou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Kategorie: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B30D80">
        <w:rPr>
          <w:rFonts w:ascii="Times New Roman" w:hAnsi="Times New Roman" w:cs="Times New Roman"/>
          <w:sz w:val="24"/>
          <w:szCs w:val="24"/>
        </w:rPr>
        <w:t>Odborné vzdělávání</w:t>
      </w:r>
      <w:r w:rsidRPr="003F69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Podkategorie: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B30D80">
        <w:rPr>
          <w:rFonts w:ascii="Times New Roman" w:hAnsi="Times New Roman" w:cs="Times New Roman"/>
          <w:sz w:val="24"/>
          <w:szCs w:val="24"/>
        </w:rPr>
        <w:t>Ekonomika, finance, administrativa, podnikání</w:t>
      </w:r>
    </w:p>
    <w:p w:rsidR="004C1FB2" w:rsidRDefault="00EA3112" w:rsidP="00A62D5B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Klíčová slova: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A62D5B" w:rsidRPr="00A62D5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cs-CZ"/>
        </w:rPr>
        <w:t>Náklady, výdaje, spotřeba</w:t>
      </w:r>
      <w:r w:rsidR="00A62D5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cs-CZ"/>
        </w:rPr>
        <w:t>, v</w:t>
      </w:r>
      <w:r w:rsidR="00A62D5B" w:rsidRPr="00A62D5B">
        <w:rPr>
          <w:rFonts w:ascii="Times New Roman" w:eastAsia="Times New Roman" w:hAnsi="Times New Roman" w:cs="Times New Roman"/>
          <w:sz w:val="24"/>
          <w:szCs w:val="24"/>
          <w:lang w:eastAsia="cs-CZ"/>
        </w:rPr>
        <w:t>ýnosy</w:t>
      </w:r>
      <w:r w:rsidR="00A62D5B">
        <w:rPr>
          <w:rFonts w:ascii="Times New Roman" w:eastAsia="Times New Roman" w:hAnsi="Times New Roman" w:cs="Times New Roman"/>
          <w:sz w:val="24"/>
          <w:szCs w:val="24"/>
          <w:lang w:eastAsia="cs-CZ"/>
        </w:rPr>
        <w:t>, ú</w:t>
      </w:r>
      <w:r w:rsidR="00A62D5B" w:rsidRPr="00A62D5B">
        <w:rPr>
          <w:rFonts w:ascii="Times New Roman" w:hAnsi="Times New Roman" w:cs="Times New Roman"/>
          <w:sz w:val="24"/>
          <w:szCs w:val="24"/>
        </w:rPr>
        <w:t xml:space="preserve">čet, tržby </w:t>
      </w:r>
    </w:p>
    <w:p w:rsidR="004C1FB2" w:rsidRPr="0043552C" w:rsidRDefault="004C1FB2" w:rsidP="004C1FB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16"/>
          <w:szCs w:val="16"/>
        </w:rPr>
      </w:pPr>
    </w:p>
    <w:p w:rsidR="00A62D5B" w:rsidRPr="0043552C" w:rsidRDefault="00A62D5B" w:rsidP="004C1FB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903BB3" w:rsidRDefault="004C1FB2" w:rsidP="004C1FB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Sada</w:t>
      </w:r>
      <w:r w:rsidR="006C38CB">
        <w:rPr>
          <w:rFonts w:ascii="Times New Roman" w:hAnsi="Times New Roman" w:cs="Times New Roman"/>
          <w:sz w:val="24"/>
          <w:szCs w:val="24"/>
        </w:rPr>
        <w:t xml:space="preserve"> je zaměřena na tematickou oblast: </w:t>
      </w:r>
      <w:r w:rsidR="00117D43">
        <w:rPr>
          <w:rFonts w:ascii="Times New Roman" w:hAnsi="Times New Roman" w:cs="Times New Roman"/>
          <w:sz w:val="24"/>
          <w:szCs w:val="24"/>
        </w:rPr>
        <w:t xml:space="preserve"> Náklady a výnosy</w:t>
      </w:r>
    </w:p>
    <w:p w:rsidR="00047D32" w:rsidRPr="00047D32" w:rsidRDefault="00047D32" w:rsidP="00EA3112">
      <w:pPr>
        <w:tabs>
          <w:tab w:val="left" w:pos="1418"/>
        </w:tabs>
        <w:ind w:left="426"/>
        <w:rPr>
          <w:rFonts w:ascii="Times New Roman" w:hAnsi="Times New Roman" w:cs="Times New Roman"/>
          <w:sz w:val="16"/>
          <w:szCs w:val="16"/>
        </w:rPr>
      </w:pPr>
    </w:p>
    <w:tbl>
      <w:tblPr>
        <w:tblW w:w="7908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25"/>
        <w:gridCol w:w="4983"/>
      </w:tblGrid>
      <w:tr w:rsidR="00117D43" w:rsidRPr="001A69A4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VY_32_INOVACE_141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Charakteristika nákladů</w:t>
            </w:r>
          </w:p>
        </w:tc>
      </w:tr>
      <w:tr w:rsidR="00117D43" w:rsidRPr="001A69A4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VY_32_INOVACE_142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Zásady účtování nákladů</w:t>
            </w:r>
          </w:p>
        </w:tc>
      </w:tr>
      <w:tr w:rsidR="00117D43" w:rsidRPr="001A69A4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VY_32_INOVACE_143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Členění nákladů</w:t>
            </w:r>
          </w:p>
        </w:tc>
      </w:tr>
      <w:tr w:rsidR="00117D4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VY_32_INOVACE_144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Účtování provozních nákladů</w:t>
            </w:r>
          </w:p>
        </w:tc>
      </w:tr>
      <w:tr w:rsidR="00117D4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VY_32_INOVACE_145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Účtování provozních nákladů</w:t>
            </w:r>
          </w:p>
        </w:tc>
      </w:tr>
      <w:tr w:rsidR="00117D4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VY_32_INOVACE_146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Účtování provozních nákladů</w:t>
            </w:r>
          </w:p>
        </w:tc>
      </w:tr>
      <w:tr w:rsidR="00117D4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VY_32_INOVACE_147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Účtování provozních nákladů</w:t>
            </w:r>
          </w:p>
        </w:tc>
      </w:tr>
      <w:tr w:rsidR="00117D4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VY_32_INOVACE_148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Účtování provozních nákladů</w:t>
            </w:r>
          </w:p>
        </w:tc>
      </w:tr>
      <w:tr w:rsidR="00117D4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VY_32_INOVACE_149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Účtování provozních nákladů</w:t>
            </w:r>
          </w:p>
        </w:tc>
      </w:tr>
      <w:tr w:rsidR="00117D4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VY_32_INOVACE_150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Účtování finančních nákladů</w:t>
            </w:r>
          </w:p>
        </w:tc>
      </w:tr>
      <w:tr w:rsidR="00117D4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VY_32_INOVACE_151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Účtování mimořádných nákladů</w:t>
            </w:r>
          </w:p>
        </w:tc>
      </w:tr>
      <w:tr w:rsidR="00117D4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VY_32_INOVACE_152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Charakteristika výnosů</w:t>
            </w:r>
          </w:p>
        </w:tc>
      </w:tr>
      <w:tr w:rsidR="00117D4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VY_32_INOVACE_153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Zásady účtování výnosů</w:t>
            </w:r>
          </w:p>
        </w:tc>
      </w:tr>
      <w:tr w:rsidR="00117D4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VY_32_INOVACE_154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Členění výnosů</w:t>
            </w:r>
          </w:p>
        </w:tc>
      </w:tr>
      <w:tr w:rsidR="00117D4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VY_32_INOVACE_155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Účtování provozních výnosů</w:t>
            </w:r>
          </w:p>
        </w:tc>
      </w:tr>
      <w:tr w:rsidR="00117D4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VY_32_INOVACE_156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Účtování provozních výnosů</w:t>
            </w:r>
          </w:p>
        </w:tc>
      </w:tr>
      <w:tr w:rsidR="00117D4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VY_32_INOVACE_157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Účtování provozních výnosů</w:t>
            </w:r>
          </w:p>
        </w:tc>
      </w:tr>
      <w:tr w:rsidR="00117D4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VY_32_INOVACE_158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Účtování provozních výnosů</w:t>
            </w:r>
          </w:p>
        </w:tc>
      </w:tr>
      <w:tr w:rsidR="00117D4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VY_32_INOVACE_159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Účtování finančních a mimořádných výnosů</w:t>
            </w:r>
          </w:p>
        </w:tc>
      </w:tr>
      <w:tr w:rsidR="00117D43" w:rsidRPr="00A4195E" w:rsidTr="00117D4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VY_32_INOVACE_160</w:t>
            </w:r>
          </w:p>
        </w:tc>
        <w:tc>
          <w:tcPr>
            <w:tcW w:w="4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7D43" w:rsidRPr="00117D43" w:rsidRDefault="00117D43" w:rsidP="00117D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43">
              <w:rPr>
                <w:rFonts w:ascii="Times New Roman" w:hAnsi="Times New Roman" w:cs="Times New Roman"/>
                <w:sz w:val="24"/>
                <w:szCs w:val="24"/>
              </w:rPr>
              <w:t>Účtování výnosů</w:t>
            </w:r>
          </w:p>
        </w:tc>
      </w:tr>
    </w:tbl>
    <w:p w:rsidR="006C38CB" w:rsidRDefault="006C38CB" w:rsidP="00EA311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EA3112" w:rsidRDefault="00EA3112"/>
    <w:p w:rsidR="00EA3112" w:rsidRDefault="00EA3112"/>
    <w:p w:rsidR="00EA3112" w:rsidRDefault="00EA3112"/>
    <w:p w:rsidR="00C216DD" w:rsidRDefault="0043552C"/>
    <w:sectPr w:rsidR="00C216DD" w:rsidSect="00047D32">
      <w:pgSz w:w="11906" w:h="16838"/>
      <w:pgMar w:top="709" w:right="426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12"/>
    <w:rsid w:val="00047D32"/>
    <w:rsid w:val="000A37D9"/>
    <w:rsid w:val="00117D43"/>
    <w:rsid w:val="00137CE8"/>
    <w:rsid w:val="002F1E51"/>
    <w:rsid w:val="003F699B"/>
    <w:rsid w:val="0043552C"/>
    <w:rsid w:val="00470813"/>
    <w:rsid w:val="004C1FB2"/>
    <w:rsid w:val="004D703F"/>
    <w:rsid w:val="00560CDE"/>
    <w:rsid w:val="0068622D"/>
    <w:rsid w:val="006C38CB"/>
    <w:rsid w:val="006F5C03"/>
    <w:rsid w:val="00903BB3"/>
    <w:rsid w:val="00A62D5B"/>
    <w:rsid w:val="00A63744"/>
    <w:rsid w:val="00B30D80"/>
    <w:rsid w:val="00B5401C"/>
    <w:rsid w:val="00D134C5"/>
    <w:rsid w:val="00EA3112"/>
    <w:rsid w:val="00F3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Igor</cp:lastModifiedBy>
  <cp:revision>20</cp:revision>
  <dcterms:created xsi:type="dcterms:W3CDTF">2014-09-21T12:40:00Z</dcterms:created>
  <dcterms:modified xsi:type="dcterms:W3CDTF">2014-09-21T16:20:00Z</dcterms:modified>
</cp:coreProperties>
</file>